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5B95" w:rsidRDefault="005956A0" w:rsidP="005956A0">
      <w:pPr>
        <w:shd w:val="clear" w:color="auto" w:fill="FFFFFF"/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b/>
          <w:bCs/>
          <w:color w:val="252525"/>
          <w:sz w:val="28"/>
          <w:lang w:eastAsia="ru-RU"/>
        </w:rPr>
      </w:pPr>
      <w:r w:rsidRPr="005956A0">
        <w:rPr>
          <w:rFonts w:ascii="Times New Roman" w:eastAsia="Times New Roman" w:hAnsi="Times New Roman" w:cs="Times New Roman"/>
          <w:b/>
          <w:bCs/>
          <w:color w:val="252525"/>
          <w:sz w:val="28"/>
          <w:lang w:eastAsia="ru-RU"/>
        </w:rPr>
        <w:t>Центры образования цифрового и гуманитарного профил</w:t>
      </w:r>
      <w:r>
        <w:rPr>
          <w:rFonts w:ascii="Times New Roman" w:eastAsia="Times New Roman" w:hAnsi="Times New Roman" w:cs="Times New Roman"/>
          <w:b/>
          <w:bCs/>
          <w:color w:val="252525"/>
          <w:sz w:val="28"/>
          <w:lang w:eastAsia="ru-RU"/>
        </w:rPr>
        <w:t>ей «Точка роста» появятся в трех</w:t>
      </w:r>
      <w:r w:rsidRPr="005956A0">
        <w:rPr>
          <w:rFonts w:ascii="Times New Roman" w:eastAsia="Times New Roman" w:hAnsi="Times New Roman" w:cs="Times New Roman"/>
          <w:b/>
          <w:bCs/>
          <w:color w:val="252525"/>
          <w:sz w:val="28"/>
          <w:lang w:eastAsia="ru-RU"/>
        </w:rPr>
        <w:t xml:space="preserve"> общеобразо</w:t>
      </w:r>
      <w:r>
        <w:rPr>
          <w:rFonts w:ascii="Times New Roman" w:eastAsia="Times New Roman" w:hAnsi="Times New Roman" w:cs="Times New Roman"/>
          <w:b/>
          <w:bCs/>
          <w:color w:val="252525"/>
          <w:sz w:val="28"/>
          <w:lang w:eastAsia="ru-RU"/>
        </w:rPr>
        <w:t xml:space="preserve">вательных школах </w:t>
      </w:r>
    </w:p>
    <w:p w:rsidR="005956A0" w:rsidRPr="005956A0" w:rsidRDefault="005956A0" w:rsidP="005956A0">
      <w:pPr>
        <w:shd w:val="clear" w:color="auto" w:fill="FFFFFF"/>
        <w:spacing w:after="0" w:line="330" w:lineRule="atLeast"/>
        <w:ind w:firstLine="709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252525"/>
          <w:sz w:val="28"/>
          <w:lang w:eastAsia="ru-RU"/>
        </w:rPr>
        <w:t>Талицкого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252525"/>
          <w:sz w:val="28"/>
          <w:lang w:eastAsia="ru-RU"/>
        </w:rPr>
        <w:t xml:space="preserve"> </w:t>
      </w:r>
      <w:r w:rsidRPr="005956A0">
        <w:rPr>
          <w:rFonts w:ascii="Times New Roman" w:eastAsia="Times New Roman" w:hAnsi="Times New Roman" w:cs="Times New Roman"/>
          <w:b/>
          <w:bCs/>
          <w:color w:val="252525"/>
          <w:sz w:val="28"/>
          <w:lang w:eastAsia="ru-RU"/>
        </w:rPr>
        <w:t xml:space="preserve"> городского округа</w:t>
      </w:r>
    </w:p>
    <w:p w:rsidR="005956A0" w:rsidRPr="005956A0" w:rsidRDefault="005956A0" w:rsidP="005956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956A0">
        <w:rPr>
          <w:rFonts w:ascii="Times New Roman" w:eastAsia="Times New Roman" w:hAnsi="Times New Roman" w:cs="Times New Roman"/>
          <w:color w:val="252525"/>
          <w:sz w:val="28"/>
          <w:szCs w:val="28"/>
          <w:shd w:val="clear" w:color="auto" w:fill="FFFFFF"/>
          <w:lang w:eastAsia="ru-RU"/>
        </w:rPr>
        <w:t> </w:t>
      </w:r>
    </w:p>
    <w:p w:rsidR="005956A0" w:rsidRPr="005956A0" w:rsidRDefault="005956A0" w:rsidP="005956A0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56A0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В рамках национального проекта «Образование» в сельских школах будет создана материально-техническая база для реализации основных и дополнительных общеобразовательных программ цифрового и гуманитарного профилей в центрах образования «Точка роста». Дополнительное обучение в таких центрах позволит выявить и развить способности школьников, а также поможет при работе с одаренными детьми.</w:t>
      </w:r>
    </w:p>
    <w:p w:rsidR="005956A0" w:rsidRDefault="005956A0" w:rsidP="005956A0">
      <w:pPr>
        <w:shd w:val="clear" w:color="auto" w:fill="FFFFFF"/>
        <w:spacing w:after="0" w:line="330" w:lineRule="atLeast"/>
        <w:ind w:firstLine="709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5956A0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В 2019 году в Свердловской области будет создано 57 центров «Точка роста». Они будут открыт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ы уже в сентябре этого года</w:t>
      </w:r>
      <w:proofErr w:type="gramStart"/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Три </w:t>
      </w:r>
      <w:r w:rsidRPr="005956A0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ц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ентра откроются в </w:t>
      </w:r>
      <w:proofErr w:type="spellStart"/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Талицком</w:t>
      </w:r>
      <w:proofErr w:type="spellEnd"/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</w:t>
      </w:r>
      <w:r w:rsidRPr="005956A0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городском округе на базе </w:t>
      </w:r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Вновь-Юрмытская</w:t>
      </w:r>
      <w:proofErr w:type="spellEnd"/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средняя общеобразовательная школа», МКОУ «Пионерская средняя общеобразовательная школа», МКОУ «</w:t>
      </w:r>
      <w:proofErr w:type="spellStart"/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Кузнецовская</w:t>
      </w:r>
      <w:proofErr w:type="spellEnd"/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средняя общеобразовательная школа».</w:t>
      </w:r>
    </w:p>
    <w:p w:rsidR="005956A0" w:rsidRPr="005956A0" w:rsidRDefault="005956A0" w:rsidP="005956A0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56A0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Создание центров расширит возможности для предоставления качественного современного образования для школьников, которые проживают в сельских территориях, поможет сформировать у ребят современные технологические и гуманитарные навыки.</w:t>
      </w:r>
    </w:p>
    <w:p w:rsidR="005956A0" w:rsidRPr="005956A0" w:rsidRDefault="005956A0" w:rsidP="005956A0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Планируется 100%-</w:t>
      </w:r>
      <w:r w:rsidRPr="005956A0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ный охват обучающихся образовательной организации, осваивающих основную общеобразовательную программу по предметным областям «Технология», «Математика и информатика», «Физическая культура и основы безопасности жизнедеятельности», а также не менее 70% охвата от общего контингента обучающихся в образовательной организации дополнительными общеобразовательными программами цифрового, естественнонаучного, технического и гуманитарного профилей во внеурочное время, в том числе с использованием дистанционных форм обучения и сетевого партнерства.</w:t>
      </w:r>
      <w:proofErr w:type="gramEnd"/>
    </w:p>
    <w:p w:rsidR="005956A0" w:rsidRPr="005956A0" w:rsidRDefault="005956A0" w:rsidP="005956A0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56A0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Рекомендуется также использование инфраструктуры Центра во внеурочное время как общественного пространства для развития общекультурных компетенций и цифровой грамотности населения, шахматного образования, проектной деятельности, творческой, социальной самореализации детей, педагогов, родительской общественности.</w:t>
      </w:r>
    </w:p>
    <w:p w:rsidR="005956A0" w:rsidRPr="005956A0" w:rsidRDefault="005956A0" w:rsidP="005956A0">
      <w:pPr>
        <w:shd w:val="clear" w:color="auto" w:fill="FFFFFF"/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5956A0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Напомним, национальный проект «Образование» разработан Министерством просвещения России во исполнение Указа Президента РФ от 7 мая 2018 года № 204 «О национальных целях и стратегических задачах развития Российской Федерации на период до 2024 года».</w:t>
      </w:r>
    </w:p>
    <w:p w:rsidR="0090717E" w:rsidRDefault="0090717E"/>
    <w:sectPr w:rsidR="0090717E" w:rsidSect="00907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956A0"/>
    <w:rsid w:val="005956A0"/>
    <w:rsid w:val="0090717E"/>
    <w:rsid w:val="00A25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71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956A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77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333</Words>
  <Characters>1900</Characters>
  <Application>Microsoft Office Word</Application>
  <DocSecurity>0</DocSecurity>
  <Lines>15</Lines>
  <Paragraphs>4</Paragraphs>
  <ScaleCrop>false</ScaleCrop>
  <Company/>
  <LinksUpToDate>false</LinksUpToDate>
  <CharactersWithSpaces>2229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2019-05-21T10:39:00Z</dcterms:created>
  <dcterms:modified xsi:type="dcterms:W3CDTF">2019-05-21T10:40:00Z</dcterms:modified>
</cp:coreProperties>
</file>